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0ADF799E" w:rsidR="00F618ED" w:rsidRPr="00446F9D" w:rsidRDefault="00F618ED" w:rsidP="00F618ED">
      <w:pPr>
        <w:pStyle w:val="Header"/>
        <w:tabs>
          <w:tab w:val="clear" w:pos="4536"/>
        </w:tabs>
        <w:rPr>
          <w:i/>
        </w:rPr>
      </w:pPr>
      <w:r w:rsidRPr="00446F9D">
        <w:t>TSG-RAN WG1 #</w:t>
      </w:r>
      <w:r>
        <w:t>87</w:t>
      </w:r>
      <w:r w:rsidRPr="00446F9D">
        <w:tab/>
      </w:r>
      <w:r w:rsidRPr="00363390">
        <w:t>R1-16</w:t>
      </w:r>
      <w:r w:rsidR="00B0385C">
        <w:t>12911</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42C8E3E9"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20E32">
        <w:t xml:space="preserve">On </w:t>
      </w:r>
      <w:r w:rsidR="00335675">
        <w:t>DM-RS for downlink control channels</w:t>
      </w:r>
    </w:p>
    <w:p w14:paraId="0DB675C4" w14:textId="77777777" w:rsidR="00F618ED" w:rsidRPr="00E220C0" w:rsidRDefault="00F618ED" w:rsidP="00F618ED">
      <w:pPr>
        <w:pStyle w:val="Header"/>
        <w:tabs>
          <w:tab w:val="left" w:pos="1800"/>
        </w:tabs>
      </w:pPr>
      <w:r w:rsidRPr="00E220C0">
        <w:t>Agenda Item:</w:t>
      </w:r>
      <w:bookmarkStart w:id="1" w:name="Source"/>
      <w:bookmarkEnd w:id="1"/>
      <w:r w:rsidRPr="00E220C0">
        <w:tab/>
      </w:r>
      <w:r w:rsidR="0049799A">
        <w:t>7.1.</w:t>
      </w:r>
      <w:r w:rsidR="001B243C">
        <w:t>4.</w:t>
      </w:r>
      <w:r w:rsidR="0049799A">
        <w:t>1</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3401E169" w14:textId="77777777" w:rsidR="0052140E" w:rsidRDefault="00DE0D8A" w:rsidP="009A0611">
      <w:pPr>
        <w:pStyle w:val="BodyText"/>
      </w:pPr>
      <w:r>
        <w:t>At RAN1#86</w:t>
      </w:r>
      <w:r w:rsidR="00230310">
        <w:t>bis</w:t>
      </w:r>
      <w:r w:rsidR="006B481E">
        <w:t xml:space="preserve">, </w:t>
      </w:r>
      <w:r>
        <w:t>it was agreed that</w:t>
      </w:r>
    </w:p>
    <w:p w14:paraId="28B75AA4" w14:textId="77777777" w:rsidR="00335675" w:rsidRPr="00714296" w:rsidRDefault="00335675" w:rsidP="00335675">
      <w:pPr>
        <w:ind w:left="720"/>
        <w:rPr>
          <w:rFonts w:eastAsia="MS Mincho"/>
          <w:lang w:eastAsia="ja-JP"/>
        </w:rPr>
      </w:pPr>
      <w:r w:rsidRPr="00714296">
        <w:rPr>
          <w:rFonts w:eastAsia="MS Mincho"/>
          <w:lang w:eastAsia="ja-JP"/>
        </w:rPr>
        <w:t>NR should support</w:t>
      </w:r>
    </w:p>
    <w:p w14:paraId="1D1D2018" w14:textId="77777777" w:rsidR="00335675" w:rsidRDefault="00335675" w:rsidP="00335675">
      <w:pPr>
        <w:numPr>
          <w:ilvl w:val="0"/>
          <w:numId w:val="23"/>
        </w:numPr>
        <w:ind w:left="1140"/>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14:paraId="0164FC62" w14:textId="77777777" w:rsidR="00335675" w:rsidRPr="00714296" w:rsidRDefault="00335675" w:rsidP="00335675">
      <w:pPr>
        <w:numPr>
          <w:ilvl w:val="1"/>
          <w:numId w:val="23"/>
        </w:numPr>
        <w:ind w:left="1560"/>
        <w:rPr>
          <w:rFonts w:eastAsia="MS Mincho"/>
          <w:lang w:eastAsia="ja-JP"/>
        </w:rPr>
      </w:pPr>
      <w:r>
        <w:rPr>
          <w:rFonts w:eastAsia="MS Mincho" w:hint="eastAsia"/>
          <w:lang w:eastAsia="ja-JP"/>
        </w:rPr>
        <w:t>FFS: DM-RS is PDCCH-specific and/or UE-specific</w:t>
      </w:r>
    </w:p>
    <w:p w14:paraId="1A32EFE7" w14:textId="77777777" w:rsidR="00335675" w:rsidRPr="00714296" w:rsidRDefault="00335675" w:rsidP="00335675">
      <w:pPr>
        <w:numPr>
          <w:ilvl w:val="0"/>
          <w:numId w:val="23"/>
        </w:numPr>
        <w:ind w:left="1140"/>
        <w:rPr>
          <w:rFonts w:eastAsia="MS Mincho"/>
          <w:lang w:eastAsia="ja-JP"/>
        </w:rPr>
      </w:pPr>
      <w:r w:rsidRPr="00714296">
        <w:rPr>
          <w:rFonts w:eastAsia="MS Mincho"/>
          <w:lang w:eastAsia="ja-JP"/>
        </w:rPr>
        <w:t>Shared/Common RS for PDCCH reception</w:t>
      </w:r>
    </w:p>
    <w:p w14:paraId="2F2A4284" w14:textId="77777777" w:rsidR="00335675" w:rsidRDefault="00335675" w:rsidP="00335675">
      <w:pPr>
        <w:numPr>
          <w:ilvl w:val="1"/>
          <w:numId w:val="23"/>
        </w:numPr>
        <w:ind w:left="1560"/>
        <w:rPr>
          <w:rFonts w:eastAsia="MS Mincho"/>
          <w:lang w:eastAsia="ja-JP"/>
        </w:rPr>
      </w:pPr>
      <w:r>
        <w:rPr>
          <w:rFonts w:eastAsia="MS Mincho" w:hint="eastAsia"/>
          <w:lang w:eastAsia="ja-JP"/>
        </w:rPr>
        <w:t>Whether this sharing will be transparent to UE is FFS</w:t>
      </w:r>
    </w:p>
    <w:p w14:paraId="03469FE1" w14:textId="77777777" w:rsidR="00335675" w:rsidRDefault="00335675" w:rsidP="00335675">
      <w:pPr>
        <w:numPr>
          <w:ilvl w:val="1"/>
          <w:numId w:val="23"/>
        </w:numPr>
        <w:ind w:left="1560"/>
        <w:rPr>
          <w:rFonts w:eastAsia="MS Mincho"/>
          <w:lang w:eastAsia="ja-JP"/>
        </w:rPr>
      </w:pPr>
      <w:r>
        <w:rPr>
          <w:rFonts w:eastAsia="MS Mincho" w:hint="eastAsia"/>
          <w:lang w:eastAsia="ja-JP"/>
        </w:rPr>
        <w:t>FFS: Whether UE may assume the same precoding operation between RS and PDCCH</w:t>
      </w:r>
    </w:p>
    <w:p w14:paraId="4770355F" w14:textId="77777777" w:rsidR="00335675" w:rsidRPr="00714296" w:rsidRDefault="00335675" w:rsidP="00335675">
      <w:pPr>
        <w:numPr>
          <w:ilvl w:val="0"/>
          <w:numId w:val="23"/>
        </w:numPr>
        <w:ind w:left="1140"/>
        <w:rPr>
          <w:rFonts w:eastAsia="MS Mincho"/>
          <w:lang w:eastAsia="ja-JP"/>
        </w:rPr>
      </w:pPr>
      <w:r>
        <w:rPr>
          <w:rFonts w:eastAsia="MS Mincho" w:hint="eastAsia"/>
          <w:lang w:eastAsia="ja-JP"/>
        </w:rPr>
        <w:t xml:space="preserve">FFS: </w:t>
      </w:r>
      <w:r w:rsidRPr="00714296">
        <w:rPr>
          <w:rFonts w:eastAsia="MS Mincho" w:hint="eastAsia"/>
          <w:lang w:eastAsia="ja-JP"/>
        </w:rPr>
        <w:t xml:space="preserve">QCL </w:t>
      </w:r>
      <w:r>
        <w:rPr>
          <w:rFonts w:eastAsia="MS Mincho" w:hint="eastAsia"/>
          <w:lang w:eastAsia="ja-JP"/>
        </w:rPr>
        <w:t>between antenna ports for PDCCH demodulation</w:t>
      </w:r>
    </w:p>
    <w:p w14:paraId="36BC494E" w14:textId="77777777" w:rsidR="00335675" w:rsidRPr="00BA4A86" w:rsidRDefault="00335675" w:rsidP="00335675">
      <w:pPr>
        <w:numPr>
          <w:ilvl w:val="0"/>
          <w:numId w:val="23"/>
        </w:numPr>
        <w:ind w:left="1140"/>
        <w:rPr>
          <w:rFonts w:eastAsia="MS Mincho"/>
          <w:b/>
          <w:lang w:eastAsia="ja-JP"/>
        </w:rPr>
      </w:pPr>
      <w:proofErr w:type="spellStart"/>
      <w:r w:rsidRPr="00714296">
        <w:rPr>
          <w:rFonts w:eastAsia="MS Mincho"/>
          <w:lang w:eastAsia="ja-JP"/>
        </w:rPr>
        <w:t>Tx</w:t>
      </w:r>
      <w:proofErr w:type="spellEnd"/>
      <w:r w:rsidRPr="00714296">
        <w:rPr>
          <w:rFonts w:eastAsia="MS Mincho"/>
          <w:lang w:eastAsia="ja-JP"/>
        </w:rPr>
        <w:t xml:space="preserve"> diversity supported. Which scheme/how FFS</w:t>
      </w:r>
    </w:p>
    <w:p w14:paraId="7D75F907" w14:textId="77777777" w:rsidR="00230310" w:rsidRDefault="00230310" w:rsidP="009A0611">
      <w:pPr>
        <w:pStyle w:val="BodyText"/>
      </w:pPr>
    </w:p>
    <w:p w14:paraId="31DF6CD7" w14:textId="77777777" w:rsidR="00230310" w:rsidRDefault="00230310" w:rsidP="009A0611">
      <w:pPr>
        <w:pStyle w:val="BodyText"/>
      </w:pPr>
      <w:r>
        <w:t>In this contribution we discuss some of the open issues in the above agreement.</w:t>
      </w:r>
    </w:p>
    <w:p w14:paraId="635F5223" w14:textId="70550894" w:rsidR="004B1C8B" w:rsidRDefault="00230310" w:rsidP="00230310">
      <w:pPr>
        <w:pStyle w:val="Heading1"/>
        <w:spacing w:before="180"/>
        <w:ind w:left="562" w:hanging="562"/>
      </w:pPr>
      <w:r>
        <w:t>Discussion</w:t>
      </w:r>
    </w:p>
    <w:p w14:paraId="6FC2A9AD" w14:textId="307F9617" w:rsidR="00335675" w:rsidRDefault="00335675" w:rsidP="00335675">
      <w:pPr>
        <w:pStyle w:val="BodyText"/>
      </w:pPr>
      <w:r>
        <w:t xml:space="preserve">Beamforming of the downlink control channels should be supported by NR. To suppress interference between different beams intended for different UEs, different reference signal sequences are needed for the different beams. Furthermore, to allow for mobility between transmission points being transparent (invisible) to the UE, it is beneficial if the reference signal sequence do not depend on the specific transmission point from which it is transmitted. This can be achieved by making the reference signal dependent on the UE identity (e.g. the C-RNTI which is assumed to remain unique within the area covered by L1/L2 mobility) or by configuring the reference signal identity in the UE. </w:t>
      </w:r>
    </w:p>
    <w:p w14:paraId="29ADBCA2" w14:textId="01E7B653" w:rsidR="00335675" w:rsidRDefault="00335675" w:rsidP="00335675">
      <w:pPr>
        <w:pStyle w:val="BodyText"/>
      </w:pPr>
      <w:r>
        <w:t xml:space="preserve">In addition, there is a need to be able to transmit control signaling to a UE </w:t>
      </w:r>
      <w:r w:rsidR="00BB422B">
        <w:t>when it does not yet have an identity or has been configured with a reference signal identity. Clearly, the reference signal sequence cannot depend on the UE identity or a configured identity in these cases. Instead, it can be linked to some a priori know</w:t>
      </w:r>
      <w:r w:rsidR="00543E22">
        <w:t>n</w:t>
      </w:r>
      <w:r w:rsidR="00BB422B">
        <w:t xml:space="preserve"> quantity</w:t>
      </w:r>
      <w:r w:rsidR="007D332E">
        <w:t>, e.g. a</w:t>
      </w:r>
      <w:r w:rsidR="00BB422B">
        <w:t xml:space="preserve"> cell identity</w:t>
      </w:r>
      <w:r w:rsidR="007D332E">
        <w:t xml:space="preserve"> or derived from the synchronization signal.</w:t>
      </w:r>
      <w:r w:rsidR="00BB422B">
        <w:t xml:space="preserve"> Typically</w:t>
      </w:r>
      <w:r w:rsidR="007D332E">
        <w:t>,</w:t>
      </w:r>
      <w:r w:rsidR="00BB422B">
        <w:t xml:space="preserve"> this quantity is common </w:t>
      </w:r>
      <w:proofErr w:type="gramStart"/>
      <w:r w:rsidR="00BB422B">
        <w:t>to</w:t>
      </w:r>
      <w:proofErr w:type="gramEnd"/>
      <w:r w:rsidR="00BB422B">
        <w:t xml:space="preserve"> multiple UEs, implying that there might be some limitations on which UEs that can be addressed in different beams, but this is a minor issue as non-UE-specific transmissions are typically used as part of the initial access of a UE or when addressing a set of UEs.</w:t>
      </w:r>
    </w:p>
    <w:p w14:paraId="6C34731C" w14:textId="29DCFCCC" w:rsidR="00DA7D33" w:rsidRDefault="00DA7D33" w:rsidP="00DA7D33">
      <w:pPr>
        <w:pStyle w:val="Heading1"/>
        <w:spacing w:before="180"/>
        <w:ind w:left="562" w:hanging="562"/>
      </w:pPr>
      <w:r>
        <w:t>Conclusion</w:t>
      </w:r>
    </w:p>
    <w:p w14:paraId="36973566" w14:textId="2F376A9B" w:rsidR="00C014C0" w:rsidRDefault="008E4E00" w:rsidP="00543E22">
      <w:pPr>
        <w:pStyle w:val="BodyText"/>
        <w:numPr>
          <w:ilvl w:val="0"/>
          <w:numId w:val="24"/>
        </w:numPr>
      </w:pPr>
      <w:r>
        <w:t>Reference signals for d</w:t>
      </w:r>
      <w:r w:rsidR="00543E22">
        <w:t xml:space="preserve">ownlink control signaling intended for a single UE should </w:t>
      </w:r>
    </w:p>
    <w:p w14:paraId="2892994B" w14:textId="6FFE2690" w:rsidR="00C014C0" w:rsidRDefault="00C014C0" w:rsidP="00C014C0">
      <w:pPr>
        <w:pStyle w:val="BodyText"/>
        <w:numPr>
          <w:ilvl w:val="1"/>
          <w:numId w:val="24"/>
        </w:numPr>
      </w:pPr>
      <w:r>
        <w:t xml:space="preserve">depend on the UE </w:t>
      </w:r>
      <w:r w:rsidR="00F116A9">
        <w:t>identity</w:t>
      </w:r>
      <w:r>
        <w:t xml:space="preserve"> (e.g. C-RNTI) or a configured </w:t>
      </w:r>
      <w:r w:rsidR="00F116A9">
        <w:t>identity</w:t>
      </w:r>
    </w:p>
    <w:p w14:paraId="1DDAE598" w14:textId="61E851AF" w:rsidR="00543E22" w:rsidRDefault="00543E22" w:rsidP="00C014C0">
      <w:pPr>
        <w:pStyle w:val="BodyText"/>
        <w:numPr>
          <w:ilvl w:val="1"/>
          <w:numId w:val="24"/>
        </w:numPr>
      </w:pPr>
      <w:r>
        <w:t>not depend on the identity of the transmission point from which the transmission occurs.</w:t>
      </w:r>
    </w:p>
    <w:p w14:paraId="4FD31C11" w14:textId="2069A413" w:rsidR="00543E22" w:rsidRDefault="008E4E00" w:rsidP="00543E22">
      <w:pPr>
        <w:pStyle w:val="BodyText"/>
        <w:numPr>
          <w:ilvl w:val="0"/>
          <w:numId w:val="24"/>
        </w:numPr>
      </w:pPr>
      <w:r>
        <w:t xml:space="preserve">Reference signals for downlink </w:t>
      </w:r>
      <w:bookmarkStart w:id="3" w:name="_GoBack"/>
      <w:bookmarkEnd w:id="3"/>
      <w:r w:rsidR="00C014C0">
        <w:t>control signaling intended for multiple UEs should</w:t>
      </w:r>
    </w:p>
    <w:p w14:paraId="1F1B8440" w14:textId="29507F91" w:rsidR="00C014C0" w:rsidRDefault="00C014C0" w:rsidP="00C014C0">
      <w:pPr>
        <w:pStyle w:val="BodyText"/>
        <w:numPr>
          <w:ilvl w:val="1"/>
          <w:numId w:val="24"/>
        </w:numPr>
      </w:pPr>
      <w:r>
        <w:t xml:space="preserve">not depend on the UE identity </w:t>
      </w:r>
    </w:p>
    <w:p w14:paraId="103A9A13" w14:textId="77777777" w:rsidR="00C014C0" w:rsidRPr="00543E22" w:rsidRDefault="00C014C0" w:rsidP="00C014C0">
      <w:pPr>
        <w:pStyle w:val="BodyText"/>
      </w:pPr>
    </w:p>
    <w:p w14:paraId="6221F867" w14:textId="77777777" w:rsidR="00BB422B" w:rsidRPr="00BB422B" w:rsidRDefault="00BB422B" w:rsidP="00BB422B">
      <w:pPr>
        <w:pStyle w:val="BodyText"/>
      </w:pPr>
    </w:p>
    <w:sectPr w:rsidR="00BB422B" w:rsidRPr="00BB422B"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0"/>
  </w:num>
  <w:num w:numId="4">
    <w:abstractNumId w:val="20"/>
  </w:num>
  <w:num w:numId="5">
    <w:abstractNumId w:val="17"/>
  </w:num>
  <w:num w:numId="6">
    <w:abstractNumId w:val="13"/>
  </w:num>
  <w:num w:numId="7">
    <w:abstractNumId w:val="19"/>
  </w:num>
  <w:num w:numId="8">
    <w:abstractNumId w:val="18"/>
  </w:num>
  <w:num w:numId="9">
    <w:abstractNumId w:val="7"/>
  </w:num>
  <w:num w:numId="10">
    <w:abstractNumId w:val="2"/>
  </w:num>
  <w:num w:numId="11">
    <w:abstractNumId w:val="12"/>
  </w:num>
  <w:num w:numId="12">
    <w:abstractNumId w:val="21"/>
  </w:num>
  <w:num w:numId="13">
    <w:abstractNumId w:val="1"/>
  </w:num>
  <w:num w:numId="14">
    <w:abstractNumId w:val="3"/>
  </w:num>
  <w:num w:numId="15">
    <w:abstractNumId w:val="8"/>
  </w:num>
  <w:num w:numId="16">
    <w:abstractNumId w:val="4"/>
  </w:num>
  <w:num w:numId="17">
    <w:abstractNumId w:val="20"/>
  </w:num>
  <w:num w:numId="18">
    <w:abstractNumId w:val="11"/>
  </w:num>
  <w:num w:numId="19">
    <w:abstractNumId w:val="14"/>
  </w:num>
  <w:num w:numId="20">
    <w:abstractNumId w:val="6"/>
  </w:num>
  <w:num w:numId="21">
    <w:abstractNumId w:val="5"/>
  </w:num>
  <w:num w:numId="22">
    <w:abstractNumId w:val="15"/>
  </w:num>
  <w:num w:numId="23">
    <w:abstractNumId w:val="1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106ABF"/>
    <w:rsid w:val="001B243C"/>
    <w:rsid w:val="001F0CAF"/>
    <w:rsid w:val="00213303"/>
    <w:rsid w:val="00230310"/>
    <w:rsid w:val="0028065B"/>
    <w:rsid w:val="00286B6D"/>
    <w:rsid w:val="002E444B"/>
    <w:rsid w:val="00335675"/>
    <w:rsid w:val="0034475B"/>
    <w:rsid w:val="0048093F"/>
    <w:rsid w:val="0049799A"/>
    <w:rsid w:val="004B1C8B"/>
    <w:rsid w:val="0052140E"/>
    <w:rsid w:val="00543E22"/>
    <w:rsid w:val="005514B5"/>
    <w:rsid w:val="005838EA"/>
    <w:rsid w:val="00627565"/>
    <w:rsid w:val="006A286A"/>
    <w:rsid w:val="006B481E"/>
    <w:rsid w:val="006D4A4B"/>
    <w:rsid w:val="007C7533"/>
    <w:rsid w:val="007D332E"/>
    <w:rsid w:val="008A0342"/>
    <w:rsid w:val="008E4E00"/>
    <w:rsid w:val="00942F98"/>
    <w:rsid w:val="009A0611"/>
    <w:rsid w:val="009E46CD"/>
    <w:rsid w:val="00B0385C"/>
    <w:rsid w:val="00B03ED8"/>
    <w:rsid w:val="00B368D9"/>
    <w:rsid w:val="00BB2430"/>
    <w:rsid w:val="00BB422B"/>
    <w:rsid w:val="00BB7B54"/>
    <w:rsid w:val="00BC0FFC"/>
    <w:rsid w:val="00BE4063"/>
    <w:rsid w:val="00C014C0"/>
    <w:rsid w:val="00C1560A"/>
    <w:rsid w:val="00C62894"/>
    <w:rsid w:val="00C663D3"/>
    <w:rsid w:val="00C8496C"/>
    <w:rsid w:val="00CA5E5D"/>
    <w:rsid w:val="00CB5A40"/>
    <w:rsid w:val="00CC1CA7"/>
    <w:rsid w:val="00CC260C"/>
    <w:rsid w:val="00CE6CB0"/>
    <w:rsid w:val="00D03072"/>
    <w:rsid w:val="00D577BB"/>
    <w:rsid w:val="00D84D5E"/>
    <w:rsid w:val="00DA7D33"/>
    <w:rsid w:val="00DB6F36"/>
    <w:rsid w:val="00DD11CB"/>
    <w:rsid w:val="00DE0D8A"/>
    <w:rsid w:val="00DE1BAA"/>
    <w:rsid w:val="00E10C1F"/>
    <w:rsid w:val="00E20E32"/>
    <w:rsid w:val="00EB26FB"/>
    <w:rsid w:val="00F116A9"/>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2BCF2-01B8-44FA-BA06-510BE4A1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3</cp:revision>
  <dcterms:created xsi:type="dcterms:W3CDTF">2016-11-04T12:40:00Z</dcterms:created>
  <dcterms:modified xsi:type="dcterms:W3CDTF">2016-11-04T15:08:00Z</dcterms:modified>
</cp:coreProperties>
</file>